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FBECD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6"/>
          <w:rFonts w:hint="default" w:asciiTheme="minorAscii" w:hAnsiTheme="minorAscii"/>
          <w:b/>
          <w:bCs/>
          <w:sz w:val="24"/>
          <w:szCs w:val="24"/>
        </w:rPr>
        <w:t>Supported Assets</w:t>
      </w:r>
    </w:p>
    <w:p w14:paraId="253A5C6E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Cregis Custody FZE provides secure custody services for a wide range of digital assets. Our supported virtual assets include:</w:t>
      </w:r>
    </w:p>
    <w:p w14:paraId="1875632C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Theme="minorAscii" w:hAnsiTheme="minorAscii"/>
          <w:sz w:val="24"/>
          <w:szCs w:val="24"/>
        </w:rPr>
      </w:pPr>
      <w:r>
        <w:rPr>
          <w:rStyle w:val="6"/>
          <w:rFonts w:hint="default" w:asciiTheme="minorAscii" w:hAnsiTheme="minorAscii"/>
          <w:sz w:val="24"/>
          <w:szCs w:val="24"/>
        </w:rPr>
        <w:t>Bitcoin (BTC)</w:t>
      </w:r>
    </w:p>
    <w:p w14:paraId="4B4E0CF1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Theme="minorAscii" w:hAnsiTheme="minorAscii"/>
          <w:sz w:val="24"/>
          <w:szCs w:val="24"/>
        </w:rPr>
      </w:pPr>
      <w:r>
        <w:rPr>
          <w:rStyle w:val="6"/>
          <w:rFonts w:hint="default" w:asciiTheme="minorAscii" w:hAnsiTheme="minorAscii"/>
          <w:sz w:val="24"/>
          <w:szCs w:val="24"/>
        </w:rPr>
        <w:t>Ethereum (ETH)</w:t>
      </w:r>
    </w:p>
    <w:p w14:paraId="5BF26616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Theme="minorAscii" w:hAnsiTheme="minorAscii"/>
          <w:sz w:val="24"/>
          <w:szCs w:val="24"/>
        </w:rPr>
      </w:pPr>
      <w:r>
        <w:rPr>
          <w:rStyle w:val="6"/>
          <w:rFonts w:hint="default" w:asciiTheme="minorAscii" w:hAnsiTheme="minorAscii"/>
          <w:sz w:val="24"/>
          <w:szCs w:val="24"/>
        </w:rPr>
        <w:t>Solana (SOL)</w:t>
      </w:r>
    </w:p>
    <w:p w14:paraId="0F205EE2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Theme="minorAscii" w:hAnsiTheme="minorAscii"/>
          <w:sz w:val="24"/>
          <w:szCs w:val="24"/>
        </w:rPr>
      </w:pPr>
      <w:r>
        <w:rPr>
          <w:rStyle w:val="6"/>
          <w:rFonts w:hint="default" w:asciiTheme="minorAscii" w:hAnsiTheme="minorAscii"/>
          <w:sz w:val="24"/>
          <w:szCs w:val="24"/>
        </w:rPr>
        <w:t>Tron (TRX)</w:t>
      </w:r>
    </w:p>
    <w:p w14:paraId="19826821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Theme="minorAscii" w:hAnsiTheme="minorAscii"/>
          <w:sz w:val="24"/>
          <w:szCs w:val="24"/>
        </w:rPr>
      </w:pPr>
      <w:r>
        <w:rPr>
          <w:rStyle w:val="6"/>
          <w:rFonts w:hint="default" w:asciiTheme="minorAscii" w:hAnsiTheme="minorAscii"/>
          <w:sz w:val="24"/>
          <w:szCs w:val="24"/>
        </w:rPr>
        <w:t>Tether (USDT)</w:t>
      </w:r>
    </w:p>
    <w:p w14:paraId="6AD89D89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Theme="minorAscii" w:hAnsiTheme="minorAscii"/>
          <w:sz w:val="24"/>
          <w:szCs w:val="24"/>
        </w:rPr>
      </w:pPr>
      <w:r>
        <w:rPr>
          <w:rStyle w:val="6"/>
          <w:rFonts w:hint="default" w:asciiTheme="minorAscii" w:hAnsiTheme="minorAscii"/>
          <w:sz w:val="24"/>
          <w:szCs w:val="24"/>
        </w:rPr>
        <w:t>USD Coin (USDC)</w:t>
      </w:r>
    </w:p>
    <w:p w14:paraId="5A6EA0E9">
      <w:pPr>
        <w:pStyle w:val="5"/>
        <w:keepNext w:val="0"/>
        <w:keepLines w:val="0"/>
        <w:widowControl/>
        <w:numPr>
          <w:numId w:val="0"/>
        </w:numPr>
        <w:suppressLineNumbers w:val="0"/>
        <w:ind w:leftChars="0" w:right="0" w:rightChars="0"/>
        <w:rPr>
          <w:rFonts w:hint="default" w:asciiTheme="minorAscii" w:hAnsiTheme="minorAscii"/>
          <w:sz w:val="24"/>
          <w:szCs w:val="24"/>
          <w:lang w:val="en-US"/>
        </w:rPr>
      </w:pPr>
      <w:r>
        <w:rPr>
          <w:rStyle w:val="6"/>
          <w:rFonts w:hint="default" w:asciiTheme="minorAscii" w:hAnsiTheme="minorAscii"/>
          <w:sz w:val="24"/>
          <w:szCs w:val="24"/>
          <w:lang w:val="en-US"/>
        </w:rPr>
        <w:t>BTC/ETH/SOL/TRX/USDT/USDC</w:t>
      </w:r>
    </w:p>
    <w:p w14:paraId="5029F043">
      <w:pPr>
        <w:pStyle w:val="5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We continuously evaluate market developments and regulatory guidelines to ensure that our custody services cover assets that meet our security and compliance standards.</w:t>
      </w:r>
    </w:p>
    <w:p w14:paraId="40D3232E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___wrd_embed_sub_4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F0360"/>
    <w:multiLevelType w:val="singleLevel"/>
    <w:tmpl w:val="FBCF036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2E72"/>
    <w:rsid w:val="4FFF419B"/>
    <w:rsid w:val="5F5BD72F"/>
    <w:rsid w:val="6FEB2E72"/>
    <w:rsid w:val="7E97D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  <w:style w:type="paragraph" w:customStyle="1" w:styleId="7">
    <w:name w:val="p1"/>
    <w:uiPriority w:val="0"/>
    <w:pPr>
      <w:spacing w:before="0" w:beforeAutospacing="0" w:after="0" w:afterAutospacing="0"/>
      <w:ind w:left="0" w:right="0"/>
      <w:jc w:val="left"/>
    </w:pPr>
    <w:rPr>
      <w:rFonts w:ascii="___wrd_embed_sub_43" w:hAnsi="___wrd_embed_sub_43" w:eastAsia="___wrd_embed_sub_43" w:cs="___wrd_embed_sub_43"/>
      <w:kern w:val="0"/>
      <w:sz w:val="26"/>
      <w:szCs w:val="26"/>
      <w:lang w:val="en-US" w:eastAsia="zh-CN" w:bidi="ar"/>
    </w:rPr>
  </w:style>
  <w:style w:type="character" w:customStyle="1" w:styleId="8">
    <w:name w:val="s1"/>
    <w:uiPriority w:val="0"/>
    <w:rPr>
      <w:rFonts w:ascii="menlo" w:hAnsi="menlo" w:eastAsia="menlo" w:cs="menlo"/>
      <w:sz w:val="18"/>
      <w:szCs w:val="18"/>
    </w:rPr>
  </w:style>
  <w:style w:type="character" w:customStyle="1" w:styleId="9">
    <w:name w:val="apple-tab-span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Office_6.10.2.8397_F1E327BC-269C-435d-A152-05C5408002CA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2025-12-03T18:27:00Z</dcterms:created>
  <dc:creator>tharaa Suliman Khassrouf</dc:creator>
  <cp:lastModifiedBy>tharaa Suliman Khassrouf</cp:lastModifiedBy>
  <dcterms:modified xsi:type="dcterms:W3CDTF">2025-12-04T11:21:03Z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6CA3158C22BA77A346D82F69ACA30542_41</vt:lpwstr>
  </property>
</Properties>
</file>